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EFB" w:rsidRDefault="00521EFB" w:rsidP="00A65B85">
      <w:pPr>
        <w:pStyle w:val="NoSpacing"/>
        <w:jc w:val="center"/>
      </w:pPr>
      <w:r>
        <w:t>FHR Integrated Research Project (IRP-2) Workshop 2</w:t>
      </w:r>
    </w:p>
    <w:p w:rsidR="00A65B85" w:rsidRDefault="00A65B85" w:rsidP="00A65B85">
      <w:pPr>
        <w:pStyle w:val="NoSpacing"/>
        <w:jc w:val="center"/>
      </w:pPr>
    </w:p>
    <w:p w:rsidR="00521EFB" w:rsidRDefault="00521EFB" w:rsidP="00A65B85">
      <w:pPr>
        <w:pStyle w:val="NoSpacing"/>
        <w:jc w:val="center"/>
        <w:rPr>
          <w:b/>
          <w:sz w:val="28"/>
          <w:szCs w:val="28"/>
          <w:u w:val="single"/>
        </w:rPr>
      </w:pPr>
      <w:r>
        <w:rPr>
          <w:b/>
          <w:sz w:val="28"/>
          <w:szCs w:val="28"/>
          <w:u w:val="single"/>
        </w:rPr>
        <w:t>FHR Benchmark Workshop</w:t>
      </w:r>
    </w:p>
    <w:p w:rsidR="00A65B85" w:rsidRDefault="00A65B85" w:rsidP="00A65B85">
      <w:pPr>
        <w:pStyle w:val="NoSpacing"/>
        <w:jc w:val="center"/>
      </w:pPr>
    </w:p>
    <w:p w:rsidR="00521EFB" w:rsidRPr="00082C02" w:rsidRDefault="00521EFB" w:rsidP="00A65B85">
      <w:pPr>
        <w:pStyle w:val="NoSpacing"/>
        <w:jc w:val="center"/>
        <w:rPr>
          <w:b/>
        </w:rPr>
      </w:pPr>
      <w:bookmarkStart w:id="0" w:name="h.gjdgxs" w:colFirst="0" w:colLast="0"/>
      <w:bookmarkEnd w:id="0"/>
      <w:r w:rsidRPr="00082C02">
        <w:rPr>
          <w:b/>
        </w:rPr>
        <w:t>Thermal Hydraulics Working G</w:t>
      </w:r>
      <w:r>
        <w:rPr>
          <w:b/>
        </w:rPr>
        <w:t>r</w:t>
      </w:r>
      <w:r w:rsidRPr="00082C02">
        <w:rPr>
          <w:b/>
        </w:rPr>
        <w:t>oup Agenda</w:t>
      </w:r>
    </w:p>
    <w:p w:rsidR="00521EFB" w:rsidRDefault="00521EFB" w:rsidP="00A65B85">
      <w:pPr>
        <w:pStyle w:val="NoSpacing"/>
        <w:jc w:val="center"/>
      </w:pPr>
      <w:r>
        <w:rPr>
          <w:i/>
        </w:rPr>
        <w:t>Clark Kerr Campus</w:t>
      </w:r>
      <w:r w:rsidR="00EC1228">
        <w:rPr>
          <w:i/>
        </w:rPr>
        <w:t xml:space="preserve"> – </w:t>
      </w:r>
      <w:r w:rsidR="00EC1228" w:rsidRPr="0003442E">
        <w:rPr>
          <w:i/>
          <w:u w:val="single"/>
        </w:rPr>
        <w:t>Krutch Theatre</w:t>
      </w:r>
    </w:p>
    <w:p w:rsidR="00521EFB" w:rsidRDefault="00521EFB" w:rsidP="00A65B85">
      <w:pPr>
        <w:pStyle w:val="NoSpacing"/>
        <w:jc w:val="center"/>
      </w:pPr>
      <w:r>
        <w:rPr>
          <w:i/>
        </w:rPr>
        <w:t>Berkeley, California</w:t>
      </w:r>
    </w:p>
    <w:p w:rsidR="00521EFB" w:rsidRDefault="00521EFB" w:rsidP="00A65B85">
      <w:pPr>
        <w:pStyle w:val="NoSpacing"/>
        <w:jc w:val="center"/>
      </w:pPr>
      <w:r>
        <w:rPr>
          <w:i/>
        </w:rPr>
        <w:t>April 14-15, 2016</w:t>
      </w:r>
    </w:p>
    <w:p w:rsidR="00521EFB" w:rsidRDefault="00521EFB" w:rsidP="00A65B85">
      <w:pPr>
        <w:pStyle w:val="NoSpacing"/>
        <w:rPr>
          <w:b/>
        </w:rPr>
      </w:pPr>
    </w:p>
    <w:p w:rsidR="00734042" w:rsidRDefault="00A94D5C" w:rsidP="00A65B85">
      <w:pPr>
        <w:pStyle w:val="NoSpacing"/>
        <w:jc w:val="both"/>
        <w:rPr>
          <w:i/>
        </w:rPr>
      </w:pPr>
      <w:r>
        <w:rPr>
          <w:i/>
        </w:rPr>
        <w:t>Thermal Hydraulics: The focus of this working group is on benchmarking thermal hydraulic phenomena in FHRs, specifically passive decay heat removal, salt overcooling and freezing, and enhanced heat transfer structures.</w:t>
      </w:r>
    </w:p>
    <w:p w:rsidR="00A65B85" w:rsidRPr="00716AE4" w:rsidRDefault="00A65B85" w:rsidP="00A65B85">
      <w:pPr>
        <w:pStyle w:val="NoSpacing"/>
        <w:rPr>
          <w:i/>
        </w:rPr>
      </w:pPr>
    </w:p>
    <w:p w:rsidR="00A94D5C" w:rsidRPr="00FF3C43" w:rsidRDefault="00734042" w:rsidP="00A65B85">
      <w:pPr>
        <w:pStyle w:val="NoSpacing"/>
      </w:pPr>
      <w:r>
        <w:rPr>
          <w:b/>
        </w:rPr>
        <w:t>D</w:t>
      </w:r>
      <w:r w:rsidR="0003442E">
        <w:rPr>
          <w:b/>
        </w:rPr>
        <w:t xml:space="preserve">ay 1: Thursday, April 14, 2016 </w:t>
      </w:r>
      <w:r w:rsidR="007D7977" w:rsidRPr="008152F0">
        <w:t>(</w:t>
      </w:r>
      <w:r w:rsidR="007D7977" w:rsidRPr="008152F0">
        <w:rPr>
          <w:i/>
        </w:rPr>
        <w:t>Krutch Theatre)</w:t>
      </w:r>
    </w:p>
    <w:p w:rsidR="00A94D5C" w:rsidRDefault="00A94D5C" w:rsidP="00A65B85">
      <w:pPr>
        <w:pStyle w:val="NoSpacing"/>
      </w:pPr>
    </w:p>
    <w:p w:rsidR="00730C8A" w:rsidRDefault="00A94D5C" w:rsidP="00A65B85">
      <w:pPr>
        <w:pStyle w:val="NoSpacing"/>
      </w:pPr>
      <w:r>
        <w:t xml:space="preserve">10:40 – </w:t>
      </w:r>
      <w:r w:rsidR="00A65B85">
        <w:t>11:</w:t>
      </w:r>
      <w:r w:rsidR="00F37A5E">
        <w:t>0</w:t>
      </w:r>
      <w:r w:rsidR="00A65B85">
        <w:t xml:space="preserve">0 </w:t>
      </w:r>
      <w:r w:rsidR="00A65B85">
        <w:tab/>
      </w:r>
      <w:r w:rsidR="00FF3C43" w:rsidRPr="00FF3C43">
        <w:rPr>
          <w:b/>
          <w:u w:val="single"/>
        </w:rPr>
        <w:t>Session 1:</w:t>
      </w:r>
      <w:r w:rsidR="00FF3C43">
        <w:t xml:space="preserve"> </w:t>
      </w:r>
      <w:r w:rsidR="00A65B85">
        <w:rPr>
          <w:b/>
        </w:rPr>
        <w:t>THWG Scope Definition</w:t>
      </w:r>
    </w:p>
    <w:p w:rsidR="00A65B85" w:rsidRDefault="00A65B85" w:rsidP="00A65B85">
      <w:pPr>
        <w:pStyle w:val="NoSpacing"/>
        <w:rPr>
          <w:i/>
        </w:rPr>
      </w:pPr>
      <w:r>
        <w:tab/>
      </w:r>
      <w:r>
        <w:tab/>
      </w:r>
      <w:r w:rsidR="007A1F8B">
        <w:rPr>
          <w:i/>
        </w:rPr>
        <w:t>Facilitators: Charalampos</w:t>
      </w:r>
      <w:r w:rsidRPr="00A65B85">
        <w:rPr>
          <w:i/>
        </w:rPr>
        <w:t xml:space="preserve"> Andreades, James Kendrick</w:t>
      </w:r>
    </w:p>
    <w:p w:rsidR="00375F1E" w:rsidRPr="00A65B85" w:rsidRDefault="00375F1E" w:rsidP="00A65B85">
      <w:pPr>
        <w:pStyle w:val="NoSpacing"/>
        <w:rPr>
          <w:i/>
        </w:rPr>
      </w:pPr>
    </w:p>
    <w:p w:rsidR="00A65B85" w:rsidRDefault="00375F1E" w:rsidP="00A65B85">
      <w:pPr>
        <w:pStyle w:val="NoSpacing"/>
        <w:ind w:left="720" w:firstLine="720"/>
      </w:pPr>
      <w:r>
        <w:t xml:space="preserve">Welcome and overview of discussion structure and high level goals/outcomes. </w:t>
      </w:r>
    </w:p>
    <w:p w:rsidR="00A65B85" w:rsidRDefault="00A65B85" w:rsidP="00A65B85">
      <w:pPr>
        <w:pStyle w:val="NoSpacing"/>
        <w:ind w:left="720" w:firstLine="720"/>
      </w:pPr>
    </w:p>
    <w:p w:rsidR="00A65B85" w:rsidRDefault="00A65B85" w:rsidP="00A65B85">
      <w:pPr>
        <w:pStyle w:val="NoSpacing"/>
      </w:pPr>
      <w:r>
        <w:t>11:</w:t>
      </w:r>
      <w:r w:rsidR="00F37A5E">
        <w:t>0</w:t>
      </w:r>
      <w:r>
        <w:t>0 – 12:00</w:t>
      </w:r>
      <w:r>
        <w:tab/>
      </w:r>
      <w:r w:rsidR="00FF3C43" w:rsidRPr="00FF3C43">
        <w:rPr>
          <w:b/>
          <w:u w:val="single"/>
        </w:rPr>
        <w:t xml:space="preserve">Session </w:t>
      </w:r>
      <w:r w:rsidR="00FF3C43">
        <w:rPr>
          <w:b/>
          <w:u w:val="single"/>
        </w:rPr>
        <w:t>2</w:t>
      </w:r>
      <w:r w:rsidR="00FF3C43" w:rsidRPr="00FF3C43">
        <w:rPr>
          <w:b/>
          <w:u w:val="single"/>
        </w:rPr>
        <w:t>:</w:t>
      </w:r>
      <w:r w:rsidR="00FF3C43">
        <w:t xml:space="preserve"> </w:t>
      </w:r>
      <w:r>
        <w:rPr>
          <w:b/>
        </w:rPr>
        <w:t>FHR University Research – Thermal Hydraulics</w:t>
      </w:r>
    </w:p>
    <w:p w:rsidR="00A65B85" w:rsidRDefault="00A65B85" w:rsidP="00A65B85">
      <w:pPr>
        <w:pStyle w:val="NoSpacing"/>
        <w:rPr>
          <w:i/>
        </w:rPr>
      </w:pPr>
      <w:r>
        <w:tab/>
      </w:r>
      <w:r>
        <w:tab/>
      </w:r>
      <w:r>
        <w:rPr>
          <w:i/>
        </w:rPr>
        <w:t>Facilitators: One person from following u</w:t>
      </w:r>
      <w:r w:rsidR="007A1F8B">
        <w:rPr>
          <w:i/>
        </w:rPr>
        <w:t>niversities: UCB, UNM, UW, OSU</w:t>
      </w:r>
    </w:p>
    <w:p w:rsidR="00286341" w:rsidRDefault="00286341" w:rsidP="00A65B85">
      <w:pPr>
        <w:pStyle w:val="NoSpacing"/>
        <w:rPr>
          <w:i/>
        </w:rPr>
      </w:pPr>
      <w:r>
        <w:rPr>
          <w:i/>
        </w:rPr>
        <w:tab/>
      </w:r>
      <w:r>
        <w:rPr>
          <w:i/>
        </w:rPr>
        <w:tab/>
        <w:t>James Kendrick (UCB)</w:t>
      </w:r>
    </w:p>
    <w:p w:rsidR="00286341" w:rsidRDefault="00286341" w:rsidP="00286341">
      <w:pPr>
        <w:pStyle w:val="NoSpacing"/>
        <w:ind w:left="720" w:firstLine="720"/>
        <w:rPr>
          <w:i/>
        </w:rPr>
      </w:pPr>
      <w:r>
        <w:rPr>
          <w:i/>
        </w:rPr>
        <w:t>Louis Chapdelaine (UW)</w:t>
      </w:r>
    </w:p>
    <w:p w:rsidR="00286341" w:rsidRDefault="00286341" w:rsidP="00A65B85">
      <w:pPr>
        <w:pStyle w:val="NoSpacing"/>
        <w:rPr>
          <w:i/>
        </w:rPr>
      </w:pPr>
      <w:r>
        <w:rPr>
          <w:i/>
        </w:rPr>
        <w:tab/>
      </w:r>
      <w:r>
        <w:rPr>
          <w:i/>
        </w:rPr>
        <w:tab/>
        <w:t>Joe</w:t>
      </w:r>
      <w:r w:rsidR="006F2E74">
        <w:rPr>
          <w:i/>
        </w:rPr>
        <w:t>l</w:t>
      </w:r>
      <w:r>
        <w:rPr>
          <w:i/>
        </w:rPr>
        <w:t xml:space="preserve"> Hughes (UNM)</w:t>
      </w:r>
    </w:p>
    <w:p w:rsidR="007A1F8B" w:rsidRDefault="007A1F8B" w:rsidP="00A65B85">
      <w:pPr>
        <w:pStyle w:val="NoSpacing"/>
        <w:rPr>
          <w:i/>
        </w:rPr>
      </w:pPr>
      <w:r>
        <w:rPr>
          <w:i/>
        </w:rPr>
        <w:tab/>
      </w:r>
      <w:r>
        <w:rPr>
          <w:i/>
        </w:rPr>
        <w:tab/>
        <w:t>Quiping Lv (OSU)</w:t>
      </w:r>
    </w:p>
    <w:p w:rsidR="00375F1E" w:rsidRDefault="00375F1E" w:rsidP="00A65B85">
      <w:pPr>
        <w:pStyle w:val="NoSpacing"/>
      </w:pPr>
    </w:p>
    <w:p w:rsidR="00FE4125" w:rsidRDefault="00A65B85" w:rsidP="00FE4125">
      <w:pPr>
        <w:pStyle w:val="NoSpacing"/>
        <w:ind w:left="1440"/>
      </w:pPr>
      <w:r>
        <w:t xml:space="preserve">Brief overview of the current FHR thermal hydraulics research within both FHR IRPs. This is a good opportunity to discuss current research, gaps in research that can be covered in the future, and </w:t>
      </w:r>
      <w:r w:rsidR="000204CF">
        <w:t xml:space="preserve">to identify research programs that can be utilized in the benchmarking exercises. </w:t>
      </w:r>
      <w:r w:rsidR="00FE4125">
        <w:t xml:space="preserve">GT may not have dedicated TH research, but this is a great opportunity to hear a status update on the TH PIRT-Like Workshop planning efforts. </w:t>
      </w:r>
    </w:p>
    <w:p w:rsidR="00A65B85" w:rsidRPr="00A65B85" w:rsidRDefault="00A65B85" w:rsidP="00A65B85">
      <w:pPr>
        <w:pStyle w:val="NoSpacing"/>
        <w:ind w:left="1440"/>
      </w:pPr>
    </w:p>
    <w:p w:rsidR="00A65B85" w:rsidRPr="00A65B85" w:rsidRDefault="00A65B85" w:rsidP="00A65B85">
      <w:pPr>
        <w:pStyle w:val="NoSpacing"/>
        <w:ind w:left="720" w:firstLine="720"/>
      </w:pPr>
    </w:p>
    <w:p w:rsidR="00734042" w:rsidRDefault="00734042" w:rsidP="00A65B85">
      <w:pPr>
        <w:pStyle w:val="NoSpacing"/>
        <w:rPr>
          <w:b/>
        </w:rPr>
      </w:pPr>
      <w:r>
        <w:t>12:00 – 1:15</w:t>
      </w:r>
      <w:r>
        <w:tab/>
      </w:r>
      <w:r w:rsidRPr="00734042">
        <w:rPr>
          <w:b/>
        </w:rPr>
        <w:t>Lunch</w:t>
      </w:r>
      <w:r>
        <w:rPr>
          <w:b/>
        </w:rPr>
        <w:t xml:space="preserve"> – All WGs</w:t>
      </w:r>
    </w:p>
    <w:p w:rsidR="00734042" w:rsidRDefault="00734042" w:rsidP="00A65B85">
      <w:pPr>
        <w:pStyle w:val="NoSpacing"/>
      </w:pPr>
      <w:r>
        <w:rPr>
          <w:b/>
        </w:rPr>
        <w:tab/>
      </w:r>
      <w:r>
        <w:rPr>
          <w:b/>
        </w:rPr>
        <w:tab/>
      </w:r>
      <w:r>
        <w:rPr>
          <w:i/>
        </w:rPr>
        <w:t>Lunch Talk:</w:t>
      </w:r>
      <w:r>
        <w:t xml:space="preserve"> </w:t>
      </w:r>
      <w:r w:rsidR="00730C8A">
        <w:t>SINAP TMSR program update</w:t>
      </w:r>
    </w:p>
    <w:p w:rsidR="00734042" w:rsidRDefault="00734042" w:rsidP="00A65B85">
      <w:pPr>
        <w:pStyle w:val="NoSpacing"/>
      </w:pPr>
    </w:p>
    <w:p w:rsidR="006D5B4F" w:rsidRDefault="00F23A6F" w:rsidP="006D5B4F">
      <w:pPr>
        <w:pStyle w:val="NoSpacing"/>
        <w:rPr>
          <w:b/>
        </w:rPr>
      </w:pPr>
      <w:r>
        <w:t>1:15 –</w:t>
      </w:r>
      <w:r w:rsidR="006D5B4F">
        <w:t xml:space="preserve"> 2:00</w:t>
      </w:r>
      <w:r w:rsidR="000204CF">
        <w:tab/>
      </w:r>
      <w:r w:rsidR="00FF3C43" w:rsidRPr="00FF3C43">
        <w:rPr>
          <w:b/>
          <w:u w:val="single"/>
        </w:rPr>
        <w:t xml:space="preserve">Session </w:t>
      </w:r>
      <w:r w:rsidR="00FF3C43">
        <w:rPr>
          <w:b/>
          <w:u w:val="single"/>
        </w:rPr>
        <w:t>3</w:t>
      </w:r>
      <w:r w:rsidR="00FF3C43" w:rsidRPr="00FF3C43">
        <w:rPr>
          <w:b/>
          <w:u w:val="single"/>
        </w:rPr>
        <w:t>:</w:t>
      </w:r>
      <w:r w:rsidR="00FF3C43">
        <w:t xml:space="preserve"> </w:t>
      </w:r>
      <w:r w:rsidR="006D5B4F">
        <w:rPr>
          <w:b/>
        </w:rPr>
        <w:t>SINAP TH Experiments and Modelling Progress Update</w:t>
      </w:r>
    </w:p>
    <w:p w:rsidR="006D5B4F" w:rsidRDefault="006D5B4F" w:rsidP="006D5B4F">
      <w:pPr>
        <w:pStyle w:val="NoSpacing"/>
        <w:rPr>
          <w:b/>
        </w:rPr>
      </w:pPr>
    </w:p>
    <w:p w:rsidR="006D5B4F" w:rsidRDefault="006D5B4F" w:rsidP="006D5B4F">
      <w:pPr>
        <w:pStyle w:val="NoSpacing"/>
        <w:ind w:left="1440"/>
        <w:rPr>
          <w:b/>
        </w:rPr>
      </w:pPr>
      <w:r>
        <w:t>Updates on SINAP’s TH-related research efforts, with particular focus on salt thermophysical properties studies and uncertainties reduction, and work on the TMSR-SF0 simulator facility.</w:t>
      </w:r>
      <w:r w:rsidRPr="006D5B4F">
        <w:rPr>
          <w:b/>
        </w:rPr>
        <w:t xml:space="preserve"> </w:t>
      </w:r>
    </w:p>
    <w:p w:rsidR="000204CF" w:rsidRDefault="000204CF" w:rsidP="006D5B4F">
      <w:pPr>
        <w:pStyle w:val="NoSpacing"/>
      </w:pPr>
    </w:p>
    <w:p w:rsidR="009D6129" w:rsidRDefault="009D6129" w:rsidP="009D6129">
      <w:pPr>
        <w:pStyle w:val="NoSpacing"/>
      </w:pPr>
    </w:p>
    <w:p w:rsidR="006D5B4F" w:rsidRDefault="006D5B4F" w:rsidP="006D5B4F">
      <w:pPr>
        <w:pStyle w:val="NoSpacing"/>
      </w:pPr>
      <w:r>
        <w:t>2:00</w:t>
      </w:r>
      <w:r w:rsidR="009D6129">
        <w:t xml:space="preserve"> – </w:t>
      </w:r>
      <w:r w:rsidR="006F2E74">
        <w:t>2</w:t>
      </w:r>
      <w:r w:rsidR="009D6129">
        <w:t>:</w:t>
      </w:r>
      <w:r w:rsidR="006F2E74">
        <w:t>45</w:t>
      </w:r>
      <w:r w:rsidR="009D6129">
        <w:tab/>
      </w:r>
      <w:r w:rsidR="00FF3C43" w:rsidRPr="00FF3C43">
        <w:rPr>
          <w:b/>
          <w:u w:val="single"/>
        </w:rPr>
        <w:t xml:space="preserve">Session </w:t>
      </w:r>
      <w:r w:rsidR="00FF3C43">
        <w:rPr>
          <w:b/>
          <w:u w:val="single"/>
        </w:rPr>
        <w:t>4</w:t>
      </w:r>
      <w:r w:rsidR="00FF3C43" w:rsidRPr="00FF3C43">
        <w:rPr>
          <w:b/>
          <w:u w:val="single"/>
        </w:rPr>
        <w:t>:</w:t>
      </w:r>
      <w:r w:rsidR="00FF3C43">
        <w:t xml:space="preserve"> </w:t>
      </w:r>
      <w:r w:rsidRPr="006D5B4F">
        <w:rPr>
          <w:b/>
        </w:rPr>
        <w:t xml:space="preserve"> </w:t>
      </w:r>
      <w:r>
        <w:rPr>
          <w:b/>
        </w:rPr>
        <w:t>Separate Effects Test (SET) Research Programs</w:t>
      </w:r>
    </w:p>
    <w:p w:rsidR="006D5B4F" w:rsidRDefault="006D5B4F" w:rsidP="006D5B4F">
      <w:pPr>
        <w:pStyle w:val="NoSpacing"/>
        <w:rPr>
          <w:i/>
        </w:rPr>
      </w:pPr>
      <w:r>
        <w:tab/>
      </w:r>
      <w:r>
        <w:tab/>
      </w:r>
      <w:r>
        <w:rPr>
          <w:i/>
        </w:rPr>
        <w:t>Facilitators:</w:t>
      </w:r>
      <w:r w:rsidR="00D75196">
        <w:rPr>
          <w:i/>
        </w:rPr>
        <w:t xml:space="preserve"> Lakshana Huddar, Joel Hughes, Kazi Ahmed</w:t>
      </w:r>
    </w:p>
    <w:p w:rsidR="006D5B4F" w:rsidRDefault="006D5B4F" w:rsidP="006D5B4F">
      <w:pPr>
        <w:pStyle w:val="NoSpacing"/>
      </w:pPr>
    </w:p>
    <w:p w:rsidR="006D5B4F" w:rsidRDefault="006D5B4F" w:rsidP="006D5B4F">
      <w:pPr>
        <w:pStyle w:val="NoSpacing"/>
        <w:ind w:left="1440"/>
        <w:rPr>
          <w:b/>
        </w:rPr>
      </w:pPr>
      <w:r>
        <w:lastRenderedPageBreak/>
        <w:t>Provide more detail on the SET programs at UCB and UNM, as well as define benchmark needs for this area. Clear research goals will be to provide support for oil-to-salt similitude, clear definition of salt thermophysical properties and their uncertainties, and</w:t>
      </w:r>
    </w:p>
    <w:p w:rsidR="006D5B4F" w:rsidRDefault="006D5B4F" w:rsidP="006D5B4F">
      <w:pPr>
        <w:pStyle w:val="NoSpacing"/>
        <w:ind w:left="1440"/>
      </w:pPr>
      <w:r>
        <w:t>better understanding of FHR-specific phenomena (heat transfer in low-Pr fluids, salt-to-salt heat exchangers with enhanced heat transfer, salt freezing, etc.).</w:t>
      </w:r>
    </w:p>
    <w:p w:rsidR="00E55C8D" w:rsidRPr="00E55C8D" w:rsidRDefault="00E55C8D" w:rsidP="00E55C8D">
      <w:pPr>
        <w:pStyle w:val="NoSpacing"/>
        <w:ind w:left="1440"/>
      </w:pPr>
    </w:p>
    <w:p w:rsidR="009D6129" w:rsidRDefault="006F2E74" w:rsidP="009D6129">
      <w:pPr>
        <w:pStyle w:val="NoSpacing"/>
        <w:rPr>
          <w:b/>
        </w:rPr>
      </w:pPr>
      <w:r>
        <w:t>2:45 – 3:00</w:t>
      </w:r>
      <w:r>
        <w:tab/>
      </w:r>
      <w:r w:rsidRPr="00E060A5">
        <w:rPr>
          <w:b/>
        </w:rPr>
        <w:t>Break</w:t>
      </w:r>
    </w:p>
    <w:p w:rsidR="00E060A5" w:rsidRDefault="00E060A5" w:rsidP="009D6129">
      <w:pPr>
        <w:pStyle w:val="NoSpacing"/>
      </w:pPr>
    </w:p>
    <w:p w:rsidR="00E060A5" w:rsidRDefault="00E060A5" w:rsidP="009D6129">
      <w:pPr>
        <w:pStyle w:val="NoSpacing"/>
      </w:pPr>
    </w:p>
    <w:p w:rsidR="009D6129" w:rsidRDefault="00E55C8D" w:rsidP="009D6129">
      <w:pPr>
        <w:pStyle w:val="NoSpacing"/>
        <w:rPr>
          <w:b/>
        </w:rPr>
      </w:pPr>
      <w:r>
        <w:t>3:00</w:t>
      </w:r>
      <w:r w:rsidR="009D6129">
        <w:t xml:space="preserve"> – 3:</w:t>
      </w:r>
      <w:r>
        <w:t>15</w:t>
      </w:r>
      <w:r w:rsidR="006F2E74">
        <w:tab/>
      </w:r>
      <w:r w:rsidR="00FF3C43">
        <w:rPr>
          <w:b/>
          <w:u w:val="single"/>
        </w:rPr>
        <w:t>Session 5</w:t>
      </w:r>
      <w:r w:rsidR="00FF3C43" w:rsidRPr="00FF3C43">
        <w:rPr>
          <w:b/>
          <w:u w:val="single"/>
        </w:rPr>
        <w:t>:</w:t>
      </w:r>
      <w:r w:rsidR="00FF3C43">
        <w:t xml:space="preserve"> </w:t>
      </w:r>
      <w:r w:rsidR="006F2E74">
        <w:rPr>
          <w:b/>
        </w:rPr>
        <w:t>TMSR-SF1 Thermal Hydraulics Design</w:t>
      </w:r>
    </w:p>
    <w:p w:rsidR="006F2E74" w:rsidRPr="000A0A26" w:rsidRDefault="006F2E74" w:rsidP="009D6129">
      <w:pPr>
        <w:pStyle w:val="NoSpacing"/>
        <w:rPr>
          <w:i/>
        </w:rPr>
      </w:pPr>
      <w:r>
        <w:rPr>
          <w:b/>
        </w:rPr>
        <w:tab/>
      </w:r>
      <w:r>
        <w:rPr>
          <w:b/>
        </w:rPr>
        <w:tab/>
      </w:r>
      <w:bookmarkStart w:id="1" w:name="_GoBack"/>
      <w:r w:rsidR="00E060A5" w:rsidRPr="000A0A26">
        <w:rPr>
          <w:i/>
        </w:rPr>
        <w:t>Presented by Dr. Chong Zhou (SINAP)</w:t>
      </w:r>
      <w:bookmarkEnd w:id="1"/>
    </w:p>
    <w:p w:rsidR="009D6129" w:rsidRDefault="009D6129" w:rsidP="009D6129">
      <w:pPr>
        <w:pStyle w:val="NoSpacing"/>
      </w:pPr>
    </w:p>
    <w:p w:rsidR="009D6129" w:rsidRDefault="00E55C8D" w:rsidP="009D6129">
      <w:pPr>
        <w:pStyle w:val="NoSpacing"/>
      </w:pPr>
      <w:r>
        <w:t>3:15</w:t>
      </w:r>
      <w:r w:rsidR="009D6129">
        <w:t xml:space="preserve"> – 4:</w:t>
      </w:r>
      <w:r>
        <w:t>00</w:t>
      </w:r>
      <w:r w:rsidR="009D6129">
        <w:tab/>
      </w:r>
      <w:r w:rsidR="00FF3C43" w:rsidRPr="00FF3C43">
        <w:rPr>
          <w:b/>
          <w:u w:val="single"/>
        </w:rPr>
        <w:t xml:space="preserve">Session </w:t>
      </w:r>
      <w:r w:rsidR="00FF3C43">
        <w:rPr>
          <w:b/>
          <w:u w:val="single"/>
        </w:rPr>
        <w:t>6</w:t>
      </w:r>
      <w:r w:rsidR="00FF3C43" w:rsidRPr="00FF3C43">
        <w:rPr>
          <w:b/>
          <w:u w:val="single"/>
        </w:rPr>
        <w:t>:</w:t>
      </w:r>
      <w:r w:rsidR="00FF3C43">
        <w:t xml:space="preserve"> </w:t>
      </w:r>
      <w:r>
        <w:rPr>
          <w:b/>
        </w:rPr>
        <w:t>Integral Effects Test (IET) Research Program</w:t>
      </w:r>
    </w:p>
    <w:p w:rsidR="00E55C8D" w:rsidRDefault="00E55C8D" w:rsidP="009D6129">
      <w:pPr>
        <w:pStyle w:val="NoSpacing"/>
        <w:rPr>
          <w:i/>
        </w:rPr>
      </w:pPr>
      <w:r>
        <w:tab/>
      </w:r>
      <w:r>
        <w:tab/>
      </w:r>
      <w:r>
        <w:rPr>
          <w:i/>
        </w:rPr>
        <w:t>Facilitators: Chris Poresky, James Kendrick</w:t>
      </w:r>
    </w:p>
    <w:p w:rsidR="00375F1E" w:rsidRDefault="00375F1E" w:rsidP="009D6129">
      <w:pPr>
        <w:pStyle w:val="NoSpacing"/>
        <w:rPr>
          <w:i/>
        </w:rPr>
      </w:pPr>
    </w:p>
    <w:p w:rsidR="00E55C8D" w:rsidRDefault="00E55C8D" w:rsidP="00542658">
      <w:pPr>
        <w:pStyle w:val="NoSpacing"/>
        <w:ind w:left="1440"/>
      </w:pPr>
      <w:r>
        <w:t>Provide more detail on the CIET program at UCB</w:t>
      </w:r>
      <w:r w:rsidR="00542658">
        <w:t xml:space="preserve"> and benchmarking possibilities. Begin discussion in earnest on how benchmarking using CIET can proceed. CIET will be a natural place to start as it is within the university research of the IRPs, and will be good benchmarking practice for eventual benchmarking of the TMSR-SF0 and TMSR-SF1. </w:t>
      </w:r>
    </w:p>
    <w:p w:rsidR="00542658" w:rsidRDefault="00542658" w:rsidP="00542658">
      <w:pPr>
        <w:pStyle w:val="NoSpacing"/>
      </w:pPr>
    </w:p>
    <w:p w:rsidR="00E060A5" w:rsidRDefault="00542658" w:rsidP="00E060A5">
      <w:pPr>
        <w:pStyle w:val="NoSpacing"/>
      </w:pPr>
      <w:r>
        <w:t>4:00 – 5:00</w:t>
      </w:r>
      <w:r>
        <w:tab/>
      </w:r>
      <w:r w:rsidR="00FF3C43" w:rsidRPr="00FF3C43">
        <w:rPr>
          <w:b/>
          <w:u w:val="single"/>
        </w:rPr>
        <w:t xml:space="preserve">Session </w:t>
      </w:r>
      <w:r w:rsidR="00FF3C43">
        <w:rPr>
          <w:b/>
          <w:u w:val="single"/>
        </w:rPr>
        <w:t>7</w:t>
      </w:r>
      <w:r w:rsidR="00FF3C43" w:rsidRPr="00FF3C43">
        <w:rPr>
          <w:b/>
          <w:u w:val="single"/>
        </w:rPr>
        <w:t>:</w:t>
      </w:r>
      <w:r w:rsidR="00FF3C43">
        <w:t xml:space="preserve"> </w:t>
      </w:r>
      <w:r w:rsidR="00E060A5">
        <w:rPr>
          <w:b/>
        </w:rPr>
        <w:t>Additional Concerns</w:t>
      </w:r>
    </w:p>
    <w:p w:rsidR="00E060A5" w:rsidRDefault="00E060A5" w:rsidP="00E060A5">
      <w:pPr>
        <w:pStyle w:val="NoSpacing"/>
      </w:pPr>
      <w:r>
        <w:tab/>
      </w:r>
      <w:r>
        <w:tab/>
      </w:r>
      <w:r>
        <w:rPr>
          <w:i/>
        </w:rPr>
        <w:t>Facilitators: Chris Poresky, James Kendrick</w:t>
      </w:r>
    </w:p>
    <w:p w:rsidR="00E060A5" w:rsidRDefault="00E060A5" w:rsidP="00E060A5">
      <w:pPr>
        <w:pStyle w:val="NoSpacing"/>
        <w:rPr>
          <w:i/>
        </w:rPr>
      </w:pPr>
    </w:p>
    <w:p w:rsidR="00E060A5" w:rsidRDefault="00E060A5" w:rsidP="00E060A5">
      <w:pPr>
        <w:pStyle w:val="NoSpacing"/>
        <w:ind w:left="1440"/>
      </w:pPr>
      <w:r>
        <w:t>Discuss important research topics and other FHR TH phenomena that need to be covered. Topics include: Verification, validation, and uncertainty quantification (VVUQ); radiation heat transfer in molten salts; 3D-CFD for complex structures (outlet plena, pebble-beds, etc.); liquid-fueled reactor phenomena; and conjugate heat transfer.</w:t>
      </w:r>
    </w:p>
    <w:p w:rsidR="00E060A5" w:rsidRDefault="00E060A5" w:rsidP="00542658">
      <w:pPr>
        <w:pStyle w:val="NoSpacing"/>
      </w:pPr>
    </w:p>
    <w:p w:rsidR="00A94D5C" w:rsidRDefault="00A94D5C" w:rsidP="00A65B85">
      <w:pPr>
        <w:pStyle w:val="NoSpacing"/>
      </w:pPr>
    </w:p>
    <w:p w:rsidR="00A94D5C" w:rsidRDefault="00A94D5C" w:rsidP="00A65B85">
      <w:pPr>
        <w:pStyle w:val="NoSpacing"/>
      </w:pPr>
      <w:r>
        <w:t>5:00</w:t>
      </w:r>
      <w:r>
        <w:tab/>
      </w:r>
      <w:r>
        <w:tab/>
      </w:r>
      <w:r>
        <w:rPr>
          <w:b/>
        </w:rPr>
        <w:t>Adjourn</w:t>
      </w:r>
    </w:p>
    <w:p w:rsidR="00121573" w:rsidRDefault="00121573" w:rsidP="00A65B85">
      <w:pPr>
        <w:pStyle w:val="NoSpacing"/>
      </w:pPr>
    </w:p>
    <w:p w:rsidR="00C17F55" w:rsidRDefault="00C17F55" w:rsidP="00A65B85">
      <w:pPr>
        <w:pStyle w:val="NoSpacing"/>
      </w:pPr>
    </w:p>
    <w:p w:rsidR="00C17F55" w:rsidRDefault="00C17F55" w:rsidP="00A65B85">
      <w:pPr>
        <w:pStyle w:val="NoSpacing"/>
      </w:pPr>
    </w:p>
    <w:p w:rsidR="00C17F55" w:rsidRDefault="00C17F55" w:rsidP="00A65B85">
      <w:pPr>
        <w:pStyle w:val="NoSpacing"/>
      </w:pPr>
    </w:p>
    <w:p w:rsidR="00C17F55" w:rsidRDefault="00C17F55" w:rsidP="00A65B85">
      <w:pPr>
        <w:pStyle w:val="NoSpacing"/>
      </w:pPr>
    </w:p>
    <w:p w:rsidR="00C17F55" w:rsidRDefault="00C17F55" w:rsidP="00A65B85">
      <w:pPr>
        <w:pStyle w:val="NoSpacing"/>
      </w:pPr>
    </w:p>
    <w:p w:rsidR="00C17F55" w:rsidRDefault="00C17F55" w:rsidP="00A65B85">
      <w:pPr>
        <w:pStyle w:val="NoSpacing"/>
      </w:pPr>
    </w:p>
    <w:p w:rsidR="00C17F55" w:rsidRDefault="00C17F55" w:rsidP="00A65B85">
      <w:pPr>
        <w:pStyle w:val="NoSpacing"/>
      </w:pPr>
    </w:p>
    <w:p w:rsidR="00C17F55" w:rsidRDefault="00C17F55" w:rsidP="00A65B85">
      <w:pPr>
        <w:pStyle w:val="NoSpacing"/>
      </w:pPr>
    </w:p>
    <w:p w:rsidR="00C17F55" w:rsidRDefault="00C17F55" w:rsidP="00A65B85">
      <w:pPr>
        <w:pStyle w:val="NoSpacing"/>
      </w:pPr>
    </w:p>
    <w:p w:rsidR="00C17F55" w:rsidRDefault="00C17F55" w:rsidP="00A65B85">
      <w:pPr>
        <w:pStyle w:val="NoSpacing"/>
      </w:pPr>
    </w:p>
    <w:p w:rsidR="00C17F55" w:rsidRDefault="00C17F55" w:rsidP="00A65B85">
      <w:pPr>
        <w:pStyle w:val="NoSpacing"/>
      </w:pPr>
    </w:p>
    <w:p w:rsidR="00C17F55" w:rsidRDefault="00C17F55" w:rsidP="00A65B85">
      <w:pPr>
        <w:pStyle w:val="NoSpacing"/>
      </w:pPr>
    </w:p>
    <w:p w:rsidR="00C17F55" w:rsidRDefault="00C17F55" w:rsidP="00A65B85">
      <w:pPr>
        <w:pStyle w:val="NoSpacing"/>
      </w:pPr>
    </w:p>
    <w:p w:rsidR="00FF3C43" w:rsidRDefault="00FF3C43" w:rsidP="00A65B85">
      <w:pPr>
        <w:pStyle w:val="NoSpacing"/>
      </w:pPr>
    </w:p>
    <w:p w:rsidR="00FF3C43" w:rsidRDefault="00FF3C43" w:rsidP="00A65B85">
      <w:pPr>
        <w:pStyle w:val="NoSpacing"/>
      </w:pPr>
    </w:p>
    <w:p w:rsidR="00C17F55" w:rsidRDefault="00C17F55" w:rsidP="00A65B85">
      <w:pPr>
        <w:pStyle w:val="NoSpacing"/>
      </w:pPr>
    </w:p>
    <w:p w:rsidR="00121573" w:rsidRDefault="00121573" w:rsidP="00A65B85">
      <w:pPr>
        <w:pStyle w:val="NoSpacing"/>
      </w:pPr>
    </w:p>
    <w:p w:rsidR="00734042" w:rsidRDefault="00DA7BFB" w:rsidP="00A65B85">
      <w:pPr>
        <w:pStyle w:val="NoSpacing"/>
        <w:rPr>
          <w:b/>
        </w:rPr>
      </w:pPr>
      <w:r>
        <w:rPr>
          <w:b/>
        </w:rPr>
        <w:lastRenderedPageBreak/>
        <w:t>Day 2: Friday, April 15, 2016</w:t>
      </w:r>
      <w:r w:rsidR="007D7977">
        <w:rPr>
          <w:b/>
        </w:rPr>
        <w:t xml:space="preserve"> </w:t>
      </w:r>
      <w:r w:rsidR="007D7977" w:rsidRPr="008152F0">
        <w:t>(</w:t>
      </w:r>
      <w:r w:rsidR="007D7977" w:rsidRPr="008152F0">
        <w:rPr>
          <w:i/>
        </w:rPr>
        <w:t>Krutch Theatre)</w:t>
      </w:r>
    </w:p>
    <w:p w:rsidR="00734042" w:rsidRDefault="00734042" w:rsidP="00A65B85">
      <w:pPr>
        <w:pStyle w:val="NoSpacing"/>
      </w:pPr>
    </w:p>
    <w:p w:rsidR="008865D0" w:rsidRPr="008865D0" w:rsidRDefault="008865D0" w:rsidP="00A65B85">
      <w:pPr>
        <w:pStyle w:val="NoSpacing"/>
        <w:rPr>
          <w:b/>
        </w:rPr>
      </w:pPr>
      <w:r w:rsidRPr="008865D0">
        <w:rPr>
          <w:b/>
        </w:rPr>
        <w:t>Session 2</w:t>
      </w:r>
    </w:p>
    <w:p w:rsidR="008865D0" w:rsidRDefault="008865D0" w:rsidP="00A65B85">
      <w:pPr>
        <w:pStyle w:val="NoSpacing"/>
      </w:pPr>
    </w:p>
    <w:p w:rsidR="00584AFF" w:rsidRDefault="00584AFF" w:rsidP="00A65B85">
      <w:pPr>
        <w:pStyle w:val="NoSpacing"/>
        <w:rPr>
          <w:b/>
        </w:rPr>
      </w:pPr>
      <w:r>
        <w:t>9:00 – 9:15</w:t>
      </w:r>
      <w:r>
        <w:tab/>
      </w:r>
      <w:r w:rsidR="00FF3C43" w:rsidRPr="00FF3C43">
        <w:rPr>
          <w:b/>
          <w:u w:val="single"/>
        </w:rPr>
        <w:t xml:space="preserve">Session </w:t>
      </w:r>
      <w:r w:rsidR="00FF3C43">
        <w:rPr>
          <w:b/>
          <w:u w:val="single"/>
        </w:rPr>
        <w:t>8</w:t>
      </w:r>
      <w:r w:rsidR="00FF3C43" w:rsidRPr="00FF3C43">
        <w:rPr>
          <w:b/>
          <w:u w:val="single"/>
        </w:rPr>
        <w:t>:</w:t>
      </w:r>
      <w:r w:rsidR="00FF3C43">
        <w:t xml:space="preserve"> </w:t>
      </w:r>
      <w:r w:rsidRPr="00584AFF">
        <w:rPr>
          <w:b/>
        </w:rPr>
        <w:t>“Overview of T/H Benchmarking and Validation for Industrial Application”</w:t>
      </w:r>
    </w:p>
    <w:p w:rsidR="00584AFF" w:rsidRPr="007A1F8B" w:rsidRDefault="00584AFF" w:rsidP="00A65B85">
      <w:pPr>
        <w:pStyle w:val="NoSpacing"/>
        <w:rPr>
          <w:i/>
        </w:rPr>
      </w:pPr>
      <w:r>
        <w:rPr>
          <w:b/>
        </w:rPr>
        <w:tab/>
      </w:r>
      <w:r>
        <w:rPr>
          <w:b/>
        </w:rPr>
        <w:tab/>
      </w:r>
      <w:r w:rsidRPr="007A1F8B">
        <w:rPr>
          <w:i/>
        </w:rPr>
        <w:t>Presented by Yixing Sun (Westinghouse)</w:t>
      </w:r>
    </w:p>
    <w:p w:rsidR="00584AFF" w:rsidRPr="00584AFF" w:rsidRDefault="00584AFF" w:rsidP="00A65B85">
      <w:pPr>
        <w:pStyle w:val="NoSpacing"/>
      </w:pPr>
    </w:p>
    <w:p w:rsidR="00E060A5" w:rsidRDefault="00A94D5C" w:rsidP="00E060A5">
      <w:pPr>
        <w:pStyle w:val="NoSpacing"/>
      </w:pPr>
      <w:r>
        <w:t>9:</w:t>
      </w:r>
      <w:r w:rsidR="00584AFF">
        <w:t>15</w:t>
      </w:r>
      <w:r>
        <w:t xml:space="preserve"> – </w:t>
      </w:r>
      <w:r w:rsidR="0020064B">
        <w:t>10:</w:t>
      </w:r>
      <w:r w:rsidR="00E060A5">
        <w:t>00</w:t>
      </w:r>
      <w:r w:rsidR="004E1224">
        <w:tab/>
      </w:r>
      <w:r w:rsidR="00FF3C43">
        <w:rPr>
          <w:b/>
          <w:u w:val="single"/>
        </w:rPr>
        <w:t>Session 9</w:t>
      </w:r>
      <w:r w:rsidR="00FF3C43" w:rsidRPr="00FF3C43">
        <w:rPr>
          <w:b/>
          <w:u w:val="single"/>
        </w:rPr>
        <w:t>:</w:t>
      </w:r>
      <w:r w:rsidR="00FF3C43">
        <w:t xml:space="preserve"> </w:t>
      </w:r>
      <w:r w:rsidR="00E060A5">
        <w:rPr>
          <w:b/>
        </w:rPr>
        <w:t>THWG Structure</w:t>
      </w:r>
    </w:p>
    <w:p w:rsidR="00E060A5" w:rsidRDefault="00E060A5" w:rsidP="00E060A5">
      <w:pPr>
        <w:pStyle w:val="NoSpacing"/>
        <w:ind w:left="1440"/>
      </w:pPr>
      <w:r>
        <w:rPr>
          <w:i/>
        </w:rPr>
        <w:t xml:space="preserve">Facilitators: </w:t>
      </w:r>
      <w:r w:rsidR="007A1F8B">
        <w:rPr>
          <w:i/>
        </w:rPr>
        <w:t>Charalampos</w:t>
      </w:r>
      <w:r>
        <w:rPr>
          <w:i/>
        </w:rPr>
        <w:t xml:space="preserve"> Andreades, James Kendrick</w:t>
      </w:r>
      <w:r w:rsidRPr="00E060A5">
        <w:t xml:space="preserve"> </w:t>
      </w:r>
    </w:p>
    <w:p w:rsidR="00E060A5" w:rsidRDefault="00E060A5" w:rsidP="00E060A5">
      <w:pPr>
        <w:pStyle w:val="NoSpacing"/>
        <w:ind w:left="1440"/>
      </w:pPr>
      <w:r>
        <w:t>Determine the structure of the working group. This includes chairs of the group, discussing important items for the working group charter, who should be members on the working group advisory board, how work will be delegated for optimal performance, and other topics.</w:t>
      </w:r>
    </w:p>
    <w:p w:rsidR="00FF65C6" w:rsidRPr="00E060A5" w:rsidRDefault="00FF65C6" w:rsidP="00E060A5">
      <w:pPr>
        <w:pStyle w:val="NoSpacing"/>
        <w:rPr>
          <w:i/>
        </w:rPr>
      </w:pPr>
    </w:p>
    <w:p w:rsidR="00FF65C6" w:rsidRDefault="00FF65C6" w:rsidP="00FF65C6">
      <w:pPr>
        <w:pStyle w:val="NoSpacing"/>
      </w:pPr>
    </w:p>
    <w:p w:rsidR="00FF65C6" w:rsidRDefault="00774669" w:rsidP="00FF65C6">
      <w:pPr>
        <w:pStyle w:val="NoSpacing"/>
      </w:pPr>
      <w:r>
        <w:t>10:</w:t>
      </w:r>
      <w:r w:rsidR="00E060A5">
        <w:t>00</w:t>
      </w:r>
      <w:r w:rsidR="00FF65C6">
        <w:t>– 10:</w:t>
      </w:r>
      <w:r w:rsidR="00E060A5">
        <w:t>1</w:t>
      </w:r>
      <w:r w:rsidR="0020064B">
        <w:t>5</w:t>
      </w:r>
      <w:r w:rsidR="00FF65C6">
        <w:tab/>
      </w:r>
      <w:r w:rsidR="00FF65C6">
        <w:rPr>
          <w:b/>
        </w:rPr>
        <w:t>Break</w:t>
      </w:r>
    </w:p>
    <w:p w:rsidR="00FF65C6" w:rsidRDefault="00FF65C6" w:rsidP="00FF65C6">
      <w:pPr>
        <w:pStyle w:val="NoSpacing"/>
      </w:pPr>
    </w:p>
    <w:p w:rsidR="00FF65C6" w:rsidRPr="00E060A5" w:rsidRDefault="00774669" w:rsidP="00FF65C6">
      <w:pPr>
        <w:pStyle w:val="NoSpacing"/>
        <w:rPr>
          <w:i/>
        </w:rPr>
      </w:pPr>
      <w:r>
        <w:t>10:</w:t>
      </w:r>
      <w:r w:rsidR="00E060A5">
        <w:t>1</w:t>
      </w:r>
      <w:r w:rsidR="0020064B">
        <w:t>5</w:t>
      </w:r>
      <w:r w:rsidR="00FF65C6">
        <w:t xml:space="preserve"> – 11:</w:t>
      </w:r>
      <w:r w:rsidR="00E060A5">
        <w:t>00</w:t>
      </w:r>
      <w:r w:rsidR="00FF65C6">
        <w:tab/>
      </w:r>
      <w:r w:rsidR="00FF3C43" w:rsidRPr="00FF3C43">
        <w:rPr>
          <w:b/>
          <w:u w:val="single"/>
        </w:rPr>
        <w:t>Session 1</w:t>
      </w:r>
      <w:r w:rsidR="00FF3C43">
        <w:rPr>
          <w:b/>
          <w:u w:val="single"/>
        </w:rPr>
        <w:t>0</w:t>
      </w:r>
      <w:r w:rsidR="00FF3C43" w:rsidRPr="00FF3C43">
        <w:rPr>
          <w:b/>
          <w:u w:val="single"/>
        </w:rPr>
        <w:t>:</w:t>
      </w:r>
      <w:r w:rsidR="00FF3C43">
        <w:t xml:space="preserve"> </w:t>
      </w:r>
      <w:r w:rsidR="00FF65C6">
        <w:rPr>
          <w:b/>
        </w:rPr>
        <w:t>THWG Path Forward</w:t>
      </w:r>
    </w:p>
    <w:p w:rsidR="00FF65C6" w:rsidRDefault="00FF65C6" w:rsidP="00FF65C6">
      <w:pPr>
        <w:pStyle w:val="NoSpacing"/>
        <w:rPr>
          <w:i/>
        </w:rPr>
      </w:pPr>
      <w:r>
        <w:tab/>
      </w:r>
      <w:r>
        <w:tab/>
      </w:r>
      <w:r>
        <w:rPr>
          <w:i/>
        </w:rPr>
        <w:t xml:space="preserve">Facilitators: </w:t>
      </w:r>
      <w:r w:rsidR="003A1087">
        <w:rPr>
          <w:i/>
        </w:rPr>
        <w:t xml:space="preserve">Charalampos </w:t>
      </w:r>
      <w:r>
        <w:rPr>
          <w:i/>
        </w:rPr>
        <w:t>Andreades, James Kendrick</w:t>
      </w:r>
    </w:p>
    <w:p w:rsidR="00375F1E" w:rsidRDefault="00375F1E" w:rsidP="00FF65C6">
      <w:pPr>
        <w:pStyle w:val="NoSpacing"/>
      </w:pPr>
    </w:p>
    <w:p w:rsidR="00FF65C6" w:rsidRPr="00FF65C6" w:rsidRDefault="00F96127" w:rsidP="00F96127">
      <w:pPr>
        <w:pStyle w:val="NoSpacing"/>
        <w:ind w:left="1440"/>
      </w:pPr>
      <w:r>
        <w:t xml:space="preserve">Discussion of the practical operation of the working group, assigning work, setting a timeline for the completion of initial benchmarking activities, and deliverables. </w:t>
      </w:r>
      <w:r w:rsidR="00FF65C6">
        <w:t xml:space="preserve"> </w:t>
      </w:r>
    </w:p>
    <w:p w:rsidR="00716AE4" w:rsidRDefault="00716AE4" w:rsidP="00A65B85">
      <w:pPr>
        <w:pStyle w:val="NoSpacing"/>
      </w:pPr>
    </w:p>
    <w:p w:rsidR="00A94D5C" w:rsidRPr="00542658" w:rsidRDefault="00542658" w:rsidP="00A65B85">
      <w:pPr>
        <w:pStyle w:val="NoSpacing"/>
        <w:rPr>
          <w:b/>
        </w:rPr>
      </w:pPr>
      <w:r>
        <w:rPr>
          <w:b/>
        </w:rPr>
        <w:t>Read-ahead Materials</w:t>
      </w:r>
    </w:p>
    <w:p w:rsidR="00E060A5" w:rsidRDefault="006A1B4D" w:rsidP="00E060A5">
      <w:pPr>
        <w:pStyle w:val="NoSpacing"/>
      </w:pPr>
      <w:r>
        <w:t>Go through reference material to identify applicable benchmarks, methodology to FHR (e.g., IAEA Tecdo</w:t>
      </w:r>
      <w:r w:rsidR="00A10CF5">
        <w:t>c 1694, VERA-CS, NGNP, NRC ARDC</w:t>
      </w:r>
      <w:r w:rsidR="0015160E">
        <w:t>, EBRII</w:t>
      </w:r>
      <w:r w:rsidR="00A10CF5">
        <w:t>)</w:t>
      </w:r>
    </w:p>
    <w:p w:rsidR="00716AE4" w:rsidRPr="006A1B4D" w:rsidRDefault="00716AE4" w:rsidP="00BF0560">
      <w:pPr>
        <w:pStyle w:val="NoSpacing"/>
      </w:pPr>
    </w:p>
    <w:sectPr w:rsidR="00716AE4" w:rsidRPr="006A1B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03A" w:rsidRDefault="008A603A" w:rsidP="00B45F47">
      <w:pPr>
        <w:spacing w:after="0" w:line="240" w:lineRule="auto"/>
      </w:pPr>
      <w:r>
        <w:separator/>
      </w:r>
    </w:p>
  </w:endnote>
  <w:endnote w:type="continuationSeparator" w:id="0">
    <w:p w:rsidR="008A603A" w:rsidRDefault="008A603A" w:rsidP="00B4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03A" w:rsidRDefault="008A603A" w:rsidP="00B45F47">
      <w:pPr>
        <w:spacing w:after="0" w:line="240" w:lineRule="auto"/>
      </w:pPr>
      <w:r>
        <w:separator/>
      </w:r>
    </w:p>
  </w:footnote>
  <w:footnote w:type="continuationSeparator" w:id="0">
    <w:p w:rsidR="008A603A" w:rsidRDefault="008A603A" w:rsidP="00B45F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F4DA5"/>
    <w:multiLevelType w:val="hybridMultilevel"/>
    <w:tmpl w:val="73EC9850"/>
    <w:lvl w:ilvl="0" w:tplc="2AAC5A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86F9E"/>
    <w:multiLevelType w:val="hybridMultilevel"/>
    <w:tmpl w:val="DAF689E6"/>
    <w:lvl w:ilvl="0" w:tplc="F5B26B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5C"/>
    <w:rsid w:val="000204CF"/>
    <w:rsid w:val="0003442E"/>
    <w:rsid w:val="0006603A"/>
    <w:rsid w:val="00066DDF"/>
    <w:rsid w:val="00082C02"/>
    <w:rsid w:val="000A0A26"/>
    <w:rsid w:val="000E7F4C"/>
    <w:rsid w:val="000F65E5"/>
    <w:rsid w:val="001122C7"/>
    <w:rsid w:val="00121573"/>
    <w:rsid w:val="00143806"/>
    <w:rsid w:val="0015160E"/>
    <w:rsid w:val="001531ED"/>
    <w:rsid w:val="00165857"/>
    <w:rsid w:val="0017781D"/>
    <w:rsid w:val="00197DA5"/>
    <w:rsid w:val="001D1CE0"/>
    <w:rsid w:val="0020064B"/>
    <w:rsid w:val="00234CBC"/>
    <w:rsid w:val="00286341"/>
    <w:rsid w:val="002F7CE4"/>
    <w:rsid w:val="00332A11"/>
    <w:rsid w:val="0033425D"/>
    <w:rsid w:val="00375F1E"/>
    <w:rsid w:val="003A1087"/>
    <w:rsid w:val="003B7505"/>
    <w:rsid w:val="004535E2"/>
    <w:rsid w:val="00483D2C"/>
    <w:rsid w:val="004E1224"/>
    <w:rsid w:val="00521EFB"/>
    <w:rsid w:val="00542658"/>
    <w:rsid w:val="00547AF2"/>
    <w:rsid w:val="00584AFF"/>
    <w:rsid w:val="00642513"/>
    <w:rsid w:val="00676753"/>
    <w:rsid w:val="006A1B4D"/>
    <w:rsid w:val="006D5B4F"/>
    <w:rsid w:val="006F2E74"/>
    <w:rsid w:val="00716AE4"/>
    <w:rsid w:val="00730C8A"/>
    <w:rsid w:val="00734042"/>
    <w:rsid w:val="00756BE8"/>
    <w:rsid w:val="00774669"/>
    <w:rsid w:val="0078326E"/>
    <w:rsid w:val="007A1F8B"/>
    <w:rsid w:val="007D7977"/>
    <w:rsid w:val="008152F0"/>
    <w:rsid w:val="00852DD4"/>
    <w:rsid w:val="008633DB"/>
    <w:rsid w:val="008865D0"/>
    <w:rsid w:val="008A603A"/>
    <w:rsid w:val="008E3689"/>
    <w:rsid w:val="00983390"/>
    <w:rsid w:val="009A2F3C"/>
    <w:rsid w:val="009D6129"/>
    <w:rsid w:val="00A10CF5"/>
    <w:rsid w:val="00A65B85"/>
    <w:rsid w:val="00A72D50"/>
    <w:rsid w:val="00A94D5C"/>
    <w:rsid w:val="00B20DEC"/>
    <w:rsid w:val="00B45F47"/>
    <w:rsid w:val="00BF0560"/>
    <w:rsid w:val="00C17F55"/>
    <w:rsid w:val="00C914A9"/>
    <w:rsid w:val="00CD0253"/>
    <w:rsid w:val="00D60C33"/>
    <w:rsid w:val="00D75196"/>
    <w:rsid w:val="00DA7BFB"/>
    <w:rsid w:val="00DB06C2"/>
    <w:rsid w:val="00E060A5"/>
    <w:rsid w:val="00E55C8D"/>
    <w:rsid w:val="00EB4853"/>
    <w:rsid w:val="00EB62D5"/>
    <w:rsid w:val="00EC1228"/>
    <w:rsid w:val="00EF0E2B"/>
    <w:rsid w:val="00F23A6F"/>
    <w:rsid w:val="00F37A5E"/>
    <w:rsid w:val="00F47F4D"/>
    <w:rsid w:val="00F618B4"/>
    <w:rsid w:val="00F96127"/>
    <w:rsid w:val="00FE4125"/>
    <w:rsid w:val="00FF3C43"/>
    <w:rsid w:val="00FF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915F7-09A2-4CC1-8A24-46A47808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F47"/>
  </w:style>
  <w:style w:type="paragraph" w:styleId="Footer">
    <w:name w:val="footer"/>
    <w:basedOn w:val="Normal"/>
    <w:link w:val="FooterChar"/>
    <w:uiPriority w:val="99"/>
    <w:unhideWhenUsed/>
    <w:rsid w:val="00B4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F47"/>
  </w:style>
  <w:style w:type="paragraph" w:styleId="ListParagraph">
    <w:name w:val="List Paragraph"/>
    <w:basedOn w:val="Normal"/>
    <w:uiPriority w:val="34"/>
    <w:qFormat/>
    <w:rsid w:val="006A1B4D"/>
    <w:pPr>
      <w:ind w:left="720"/>
      <w:contextualSpacing/>
    </w:pPr>
  </w:style>
  <w:style w:type="paragraph" w:styleId="BalloonText">
    <w:name w:val="Balloon Text"/>
    <w:basedOn w:val="Normal"/>
    <w:link w:val="BalloonTextChar"/>
    <w:uiPriority w:val="99"/>
    <w:semiHidden/>
    <w:unhideWhenUsed/>
    <w:rsid w:val="00983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390"/>
    <w:rPr>
      <w:rFonts w:ascii="Segoe UI" w:hAnsi="Segoe UI" w:cs="Segoe UI"/>
      <w:sz w:val="18"/>
      <w:szCs w:val="18"/>
    </w:rPr>
  </w:style>
  <w:style w:type="paragraph" w:styleId="NoSpacing">
    <w:name w:val="No Spacing"/>
    <w:uiPriority w:val="1"/>
    <w:qFormat/>
    <w:rsid w:val="00A65B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Andreades</dc:creator>
  <cp:keywords/>
  <dc:description/>
  <cp:lastModifiedBy>Harry Andreades</cp:lastModifiedBy>
  <cp:revision>27</cp:revision>
  <cp:lastPrinted>2016-02-29T23:59:00Z</cp:lastPrinted>
  <dcterms:created xsi:type="dcterms:W3CDTF">2016-03-01T17:42:00Z</dcterms:created>
  <dcterms:modified xsi:type="dcterms:W3CDTF">2016-04-10T02:10:00Z</dcterms:modified>
</cp:coreProperties>
</file>